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澄清函</w:t>
      </w:r>
    </w:p>
    <w:p>
      <w:pPr>
        <w:spacing w:line="120" w:lineRule="auto"/>
        <w:rPr>
          <w:sz w:val="28"/>
          <w:szCs w:val="28"/>
        </w:rPr>
      </w:pPr>
      <w:r>
        <w:rPr>
          <w:rFonts w:hint="eastAsia"/>
          <w:sz w:val="28"/>
          <w:szCs w:val="28"/>
        </w:rPr>
        <w:t>项目名称：云南电网有限责任公司2025-2026年第18批货物类整合框架采购（公开招标）</w:t>
      </w:r>
    </w:p>
    <w:p>
      <w:pPr>
        <w:spacing w:line="120" w:lineRule="auto"/>
        <w:rPr>
          <w:sz w:val="28"/>
          <w:szCs w:val="28"/>
        </w:rPr>
      </w:pPr>
      <w:r>
        <w:rPr>
          <w:rFonts w:hint="eastAsia"/>
          <w:sz w:val="28"/>
          <w:szCs w:val="28"/>
        </w:rPr>
        <w:t>招标编号：</w:t>
      </w:r>
      <w:r>
        <w:rPr>
          <w:sz w:val="28"/>
          <w:szCs w:val="28"/>
        </w:rPr>
        <w:t>CG0500022002218863</w:t>
      </w:r>
    </w:p>
    <w:p>
      <w:pPr>
        <w:spacing w:line="120" w:lineRule="auto"/>
        <w:rPr>
          <w:sz w:val="28"/>
          <w:szCs w:val="28"/>
        </w:rPr>
      </w:pPr>
      <w:r>
        <w:rPr>
          <w:rFonts w:hint="eastAsia"/>
          <w:sz w:val="28"/>
          <w:szCs w:val="28"/>
        </w:rPr>
        <w:t>招标人：云南电网有限责任公司</w:t>
      </w:r>
    </w:p>
    <w:p>
      <w:pPr>
        <w:spacing w:line="120" w:lineRule="auto"/>
        <w:rPr>
          <w:sz w:val="28"/>
          <w:szCs w:val="28"/>
        </w:rPr>
      </w:pPr>
      <w:r>
        <w:rPr>
          <w:rFonts w:hint="eastAsia"/>
          <w:sz w:val="28"/>
          <w:szCs w:val="28"/>
        </w:rPr>
        <w:t>招标代理机构：南方电网供应链（云南）有限公司</w:t>
      </w:r>
    </w:p>
    <w:p>
      <w:pPr>
        <w:spacing w:line="120" w:lineRule="auto"/>
        <w:rPr>
          <w:sz w:val="28"/>
          <w:szCs w:val="28"/>
        </w:rPr>
      </w:pPr>
      <w:r>
        <w:rPr>
          <w:rFonts w:hint="eastAsia"/>
          <w:sz w:val="28"/>
          <w:szCs w:val="28"/>
        </w:rPr>
        <w:t>标的名称：标</w:t>
      </w:r>
      <w:r>
        <w:rPr>
          <w:sz w:val="28"/>
          <w:szCs w:val="28"/>
        </w:rPr>
        <w:t>08:</w:t>
      </w:r>
      <w:r>
        <w:rPr>
          <w:rFonts w:hint="eastAsia"/>
          <w:sz w:val="28"/>
          <w:szCs w:val="28"/>
        </w:rPr>
        <w:t>台架变成套物资</w:t>
      </w:r>
    </w:p>
    <w:p>
      <w:pPr>
        <w:spacing w:line="120" w:lineRule="auto"/>
        <w:rPr>
          <w:sz w:val="28"/>
          <w:szCs w:val="28"/>
        </w:rPr>
      </w:pPr>
      <w:r>
        <w:rPr>
          <w:rFonts w:hint="eastAsia"/>
          <w:sz w:val="28"/>
          <w:szCs w:val="28"/>
        </w:rPr>
        <w:t>技术澄清：</w:t>
      </w:r>
    </w:p>
    <w:p>
      <w:pPr>
        <w:pStyle w:val="10"/>
        <w:numPr>
          <w:ilvl w:val="0"/>
          <w:numId w:val="1"/>
        </w:numPr>
        <w:spacing w:line="120" w:lineRule="auto"/>
        <w:ind w:firstLineChars="0"/>
        <w:rPr>
          <w:sz w:val="28"/>
          <w:szCs w:val="28"/>
        </w:rPr>
      </w:pPr>
      <w:r>
        <w:rPr>
          <w:rFonts w:hint="eastAsia"/>
          <w:sz w:val="28"/>
          <w:szCs w:val="28"/>
        </w:rPr>
        <w:t>台架变成套物资中供货范围一栏表中配电箱出线回路均为2回路，与技术规范中图纸不一致图纸中400kVA、500kVA配电出线回路为4回路，是否按供货范围一栏表中2回路配置。请澄清？</w:t>
      </w:r>
    </w:p>
    <w:p>
      <w:pPr>
        <w:pStyle w:val="10"/>
        <w:numPr>
          <w:ilvl w:val="0"/>
          <w:numId w:val="1"/>
        </w:numPr>
        <w:spacing w:line="120" w:lineRule="auto"/>
        <w:ind w:firstLineChars="0"/>
        <w:rPr>
          <w:sz w:val="28"/>
          <w:szCs w:val="28"/>
        </w:rPr>
      </w:pPr>
      <w:r>
        <w:rPr>
          <w:rFonts w:hint="eastAsia"/>
          <w:sz w:val="28"/>
          <w:szCs w:val="28"/>
        </w:rPr>
        <w:t>台架变成套物资中供货范围一栏表中配电箱型号规格“Ⅰ/500kVA－150－2、Ⅱ/500kVA－150－2”补偿容量时150 kVar型号说明为型130kVar，两者不一致是否按150 kVar配置。请澄清？</w:t>
      </w:r>
    </w:p>
    <w:p>
      <w:pPr>
        <w:pStyle w:val="10"/>
        <w:numPr>
          <w:ilvl w:val="0"/>
          <w:numId w:val="1"/>
        </w:numPr>
        <w:spacing w:line="120" w:lineRule="auto"/>
        <w:ind w:firstLineChars="0"/>
        <w:rPr>
          <w:sz w:val="28"/>
          <w:szCs w:val="28"/>
        </w:rPr>
      </w:pPr>
      <w:r>
        <w:rPr>
          <w:rFonts w:hint="eastAsia"/>
          <w:sz w:val="28"/>
          <w:szCs w:val="28"/>
        </w:rPr>
        <w:t>台架变成套物资技术规范中配电箱有带应急电源接口及不带应急电源接口两种方案。本次报价是按那种方案配置。请澄清？</w:t>
      </w:r>
    </w:p>
    <w:p>
      <w:pPr>
        <w:pStyle w:val="10"/>
        <w:numPr>
          <w:ilvl w:val="0"/>
          <w:numId w:val="1"/>
        </w:numPr>
        <w:spacing w:line="120" w:lineRule="auto"/>
        <w:ind w:firstLineChars="0"/>
        <w:rPr>
          <w:sz w:val="28"/>
          <w:szCs w:val="28"/>
        </w:rPr>
      </w:pPr>
      <w:r>
        <w:rPr>
          <w:rFonts w:hint="eastAsia"/>
          <w:sz w:val="28"/>
          <w:szCs w:val="28"/>
        </w:rPr>
        <w:t>台架变成套物资技术规范中配电箱有适用高过载变压器配置的配电箱方案和常规两种，本次报价是按适用高过载变压器配置的配电箱还是按常规。请澄清？</w:t>
      </w:r>
    </w:p>
    <w:p>
      <w:pPr>
        <w:pStyle w:val="10"/>
        <w:spacing w:line="120" w:lineRule="auto"/>
        <w:ind w:left="420" w:firstLine="0" w:firstLineChars="0"/>
        <w:rPr>
          <w:sz w:val="28"/>
          <w:szCs w:val="28"/>
        </w:rPr>
      </w:pPr>
    </w:p>
    <w:p>
      <w:pPr>
        <w:pStyle w:val="10"/>
        <w:ind w:left="420" w:firstLine="0" w:firstLineChars="0"/>
        <w:rPr>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194493"/>
    <w:multiLevelType w:val="multilevel"/>
    <w:tmpl w:val="3919449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551E"/>
    <w:rsid w:val="000E0337"/>
    <w:rsid w:val="001201F6"/>
    <w:rsid w:val="001762DA"/>
    <w:rsid w:val="0038757F"/>
    <w:rsid w:val="00407706"/>
    <w:rsid w:val="0060667F"/>
    <w:rsid w:val="006C6685"/>
    <w:rsid w:val="00737D82"/>
    <w:rsid w:val="00851743"/>
    <w:rsid w:val="0089097C"/>
    <w:rsid w:val="00975929"/>
    <w:rsid w:val="00A95F3E"/>
    <w:rsid w:val="00B0551E"/>
    <w:rsid w:val="00BF050D"/>
    <w:rsid w:val="00C411CE"/>
    <w:rsid w:val="00D031AB"/>
    <w:rsid w:val="00D47C2D"/>
    <w:rsid w:val="00E408A9"/>
    <w:rsid w:val="00FC2B8E"/>
    <w:rsid w:val="57F77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标题 1 Char"/>
    <w:basedOn w:val="6"/>
    <w:link w:val="2"/>
    <w:qFormat/>
    <w:uiPriority w:val="9"/>
    <w:rPr>
      <w:b/>
      <w:bCs/>
      <w:kern w:val="44"/>
      <w:sz w:val="44"/>
      <w:szCs w:val="44"/>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71</Words>
  <Characters>410</Characters>
  <Lines>3</Lines>
  <Paragraphs>1</Paragraphs>
  <TotalTime>0</TotalTime>
  <ScaleCrop>false</ScaleCrop>
  <LinksUpToDate>false</LinksUpToDate>
  <CharactersWithSpaces>480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2025-12-19T09:04:00Z</dcterms:created>
  <dc:creator>微软用户</dc:creator>
  <cp:lastModifiedBy>毛玉敏</cp:lastModifiedBy>
  <dcterms:modified xsi:type="dcterms:W3CDTF">2025-12-19T09:41:14Z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bbde964d684d968d30d97baa442187">
    <vt:lpwstr>CWMZbS9W3uvBqhx4qiFMvOF7yuoQAIGk0BTxr3GjP1EeacUrNKZJWrfb0AbKpURVaXagUZ9SrsEX+1O1RWxwvTxGQ==</vt:lpwstr>
  </property>
  <property fmtid="{D5CDD505-2E9C-101B-9397-08002B2CF9AE}" pid="3" name="KSOProductBuildVer">
    <vt:lpwstr>2052-11.8.2.12309</vt:lpwstr>
  </property>
  <property fmtid="{D5CDD505-2E9C-101B-9397-08002B2CF9AE}" pid="4" name="ICV">
    <vt:lpwstr>2A8F490A23CC4A1F80A7385AB777ADAE</vt:lpwstr>
  </property>
</Properties>
</file>